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spacing w:after="0" w:before="0" w:line="360" w:lineRule="auto"/>
        <w:ind w:firstLine="0" w:left="-284"/>
        <w:jc w:val="center"/>
        <w:rPr>
          <w:rFonts w:ascii="Times New Roman" w:hAnsi="Times New Roman"/>
          <w:b w:val="0"/>
          <w:color w:val="000000"/>
          <w:sz w:val="28"/>
        </w:rPr>
      </w:pPr>
      <w:r>
        <w:rPr>
          <w:rFonts w:ascii="Times New Roman" w:hAnsi="Times New Roman"/>
          <w:b w:val="0"/>
          <w:color w:val="000000"/>
          <w:sz w:val="28"/>
        </w:rPr>
        <w:t>МБОУ «Куркинская основная общеобразовательная школа»</w:t>
      </w:r>
    </w:p>
    <w:p w14:paraId="02000000">
      <w:pPr>
        <w:spacing w:after="0" w:before="0" w:line="360" w:lineRule="auto"/>
        <w:ind w:firstLine="0" w:left="-284"/>
        <w:jc w:val="center"/>
        <w:rPr>
          <w:rFonts w:ascii="Times New Roman" w:hAnsi="Times New Roman"/>
          <w:b w:val="1"/>
          <w:color w:val="000000"/>
          <w:sz w:val="28"/>
        </w:rPr>
      </w:pPr>
    </w:p>
    <w:p w14:paraId="03000000">
      <w:pPr>
        <w:spacing w:after="0" w:before="0" w:line="360" w:lineRule="auto"/>
        <w:ind w:firstLine="0" w:left="-284"/>
        <w:jc w:val="center"/>
        <w:rPr>
          <w:rFonts w:ascii="Times New Roman" w:hAnsi="Times New Roman"/>
          <w:color w:val="333333"/>
          <w:sz w:val="28"/>
        </w:rPr>
      </w:pPr>
      <w:r>
        <w:rPr>
          <w:rFonts w:ascii="Times New Roman" w:hAnsi="Times New Roman"/>
          <w:b w:val="1"/>
          <w:color w:val="000000"/>
          <w:sz w:val="28"/>
        </w:rPr>
        <w:t>Про</w:t>
      </w:r>
      <w:r>
        <w:rPr>
          <w:rFonts w:ascii="Times New Roman" w:hAnsi="Times New Roman"/>
          <w:b w:val="1"/>
          <w:color w:val="000000"/>
          <w:sz w:val="28"/>
        </w:rPr>
        <w:t>токол родительского собрания №</w:t>
      </w:r>
      <w:r>
        <w:rPr>
          <w:rFonts w:ascii="Times New Roman" w:hAnsi="Times New Roman"/>
          <w:color w:val="333333"/>
          <w:sz w:val="28"/>
        </w:rPr>
        <w:t>4</w:t>
      </w:r>
    </w:p>
    <w:p w14:paraId="04000000">
      <w:pPr>
        <w:spacing w:after="0" w:before="0" w:line="360" w:lineRule="auto"/>
        <w:ind w:firstLine="0" w:left="-284"/>
        <w:jc w:val="center"/>
        <w:rPr>
          <w:rFonts w:ascii="Times New Roman" w:hAnsi="Times New Roman"/>
          <w:color w:val="000000"/>
          <w:sz w:val="28"/>
        </w:rPr>
      </w:pPr>
      <w:r>
        <w:rPr>
          <w:rFonts w:ascii="Times New Roman" w:hAnsi="Times New Roman"/>
          <w:color w:val="000000"/>
          <w:sz w:val="28"/>
        </w:rPr>
        <w:t>в 6</w:t>
      </w:r>
      <w:r>
        <w:rPr>
          <w:rFonts w:ascii="Times New Roman" w:hAnsi="Times New Roman"/>
          <w:color w:val="000000"/>
          <w:sz w:val="28"/>
        </w:rPr>
        <w:t xml:space="preserve"> классе от</w:t>
      </w:r>
      <w:r>
        <w:rPr>
          <w:rFonts w:ascii="Times New Roman" w:hAnsi="Times New Roman"/>
          <w:color w:val="000000"/>
          <w:sz w:val="28"/>
        </w:rPr>
        <w:t xml:space="preserve"> 12 мая 2023</w:t>
      </w:r>
      <w:r>
        <w:rPr>
          <w:rFonts w:ascii="Times New Roman" w:hAnsi="Times New Roman"/>
          <w:color w:val="000000"/>
          <w:sz w:val="28"/>
        </w:rPr>
        <w:t xml:space="preserve"> года</w:t>
      </w:r>
    </w:p>
    <w:p w14:paraId="05000000">
      <w:pPr>
        <w:spacing w:after="0" w:before="0" w:line="360" w:lineRule="auto"/>
        <w:ind w:firstLine="0" w:left="-284"/>
        <w:jc w:val="both"/>
        <w:rPr>
          <w:rFonts w:ascii="Times New Roman" w:hAnsi="Times New Roman"/>
          <w:color w:val="333333"/>
          <w:sz w:val="28"/>
        </w:rPr>
      </w:pPr>
    </w:p>
    <w:p w14:paraId="06000000">
      <w:pPr>
        <w:spacing w:after="0" w:before="0" w:line="360" w:lineRule="auto"/>
        <w:ind w:firstLine="0" w:left="-284"/>
        <w:jc w:val="both"/>
        <w:rPr>
          <w:rFonts w:ascii="Times New Roman" w:hAnsi="Times New Roman"/>
          <w:i w:val="0"/>
          <w:color w:val="000000"/>
          <w:sz w:val="28"/>
        </w:rPr>
      </w:pPr>
      <w:r>
        <w:rPr>
          <w:rFonts w:ascii="Times New Roman" w:hAnsi="Times New Roman"/>
          <w:b w:val="1"/>
          <w:i w:val="0"/>
          <w:color w:val="000000"/>
          <w:sz w:val="28"/>
        </w:rPr>
        <w:t>Классный руководитель</w:t>
      </w:r>
      <w:r>
        <w:rPr>
          <w:rFonts w:ascii="Times New Roman" w:hAnsi="Times New Roman"/>
          <w:i w:val="0"/>
          <w:color w:val="000000"/>
          <w:sz w:val="28"/>
        </w:rPr>
        <w:t>: Иванова С.Г.</w:t>
      </w:r>
    </w:p>
    <w:p w14:paraId="07000000">
      <w:pPr>
        <w:spacing w:after="0" w:before="0" w:line="360" w:lineRule="auto"/>
        <w:ind w:firstLine="0" w:left="-284"/>
        <w:jc w:val="both"/>
        <w:rPr>
          <w:rFonts w:ascii="Times New Roman" w:hAnsi="Times New Roman"/>
          <w:i w:val="0"/>
          <w:color w:val="333333"/>
          <w:sz w:val="28"/>
        </w:rPr>
      </w:pPr>
      <w:r>
        <w:rPr>
          <w:rFonts w:ascii="Times New Roman" w:hAnsi="Times New Roman"/>
          <w:b w:val="1"/>
          <w:i w:val="0"/>
          <w:color w:val="000000"/>
          <w:sz w:val="28"/>
        </w:rPr>
        <w:t>Председатель</w:t>
      </w:r>
      <w:r>
        <w:rPr>
          <w:rFonts w:ascii="Times New Roman" w:hAnsi="Times New Roman"/>
          <w:i w:val="0"/>
          <w:color w:val="333333"/>
          <w:sz w:val="28"/>
        </w:rPr>
        <w:t>:</w:t>
      </w:r>
      <w:r>
        <w:rPr>
          <w:rFonts w:ascii="Times New Roman" w:hAnsi="Times New Roman"/>
          <w:i w:val="0"/>
          <w:color w:val="333333"/>
          <w:sz w:val="28"/>
        </w:rPr>
        <w:t xml:space="preserve"> Комиссарова Т</w:t>
      </w:r>
      <w:r>
        <w:rPr>
          <w:rFonts w:ascii="Times New Roman" w:hAnsi="Times New Roman"/>
          <w:i w:val="0"/>
          <w:color w:val="333333"/>
          <w:sz w:val="28"/>
        </w:rPr>
        <w:t>.В.</w:t>
      </w:r>
    </w:p>
    <w:p w14:paraId="08000000">
      <w:pPr>
        <w:spacing w:after="0" w:before="0" w:line="360" w:lineRule="auto"/>
        <w:ind w:firstLine="0" w:left="-284"/>
        <w:jc w:val="both"/>
        <w:rPr>
          <w:rFonts w:ascii="Times New Roman" w:hAnsi="Times New Roman"/>
          <w:i w:val="0"/>
          <w:color w:val="333333"/>
          <w:sz w:val="28"/>
        </w:rPr>
      </w:pPr>
      <w:r>
        <w:rPr>
          <w:rFonts w:ascii="Times New Roman" w:hAnsi="Times New Roman"/>
          <w:b w:val="1"/>
          <w:i w:val="0"/>
          <w:color w:val="000000"/>
          <w:sz w:val="28"/>
        </w:rPr>
        <w:t>Секретарь</w:t>
      </w:r>
      <w:r>
        <w:rPr>
          <w:rFonts w:ascii="Times New Roman" w:hAnsi="Times New Roman"/>
          <w:i w:val="0"/>
          <w:color w:val="333333"/>
          <w:sz w:val="28"/>
        </w:rPr>
        <w:t>:Илькина Л.В.</w:t>
      </w:r>
    </w:p>
    <w:p w14:paraId="09000000">
      <w:pPr>
        <w:spacing w:after="0" w:before="0" w:line="360" w:lineRule="auto"/>
        <w:ind w:firstLine="0" w:left="-284"/>
        <w:jc w:val="both"/>
        <w:rPr>
          <w:rFonts w:ascii="Times New Roman" w:hAnsi="Times New Roman"/>
          <w:i w:val="0"/>
          <w:color w:val="333333"/>
          <w:sz w:val="28"/>
        </w:rPr>
      </w:pPr>
      <w:r>
        <w:rPr>
          <w:rFonts w:ascii="Times New Roman" w:hAnsi="Times New Roman"/>
          <w:b w:val="1"/>
          <w:i w:val="0"/>
          <w:color w:val="000000"/>
          <w:sz w:val="28"/>
        </w:rPr>
        <w:t>Присутствовал</w:t>
      </w:r>
      <w:r>
        <w:rPr>
          <w:rFonts w:ascii="Times New Roman" w:hAnsi="Times New Roman"/>
          <w:b w:val="1"/>
          <w:i w:val="0"/>
          <w:color w:val="000000"/>
          <w:sz w:val="28"/>
        </w:rPr>
        <w:t>о</w:t>
      </w:r>
      <w:r>
        <w:rPr>
          <w:rFonts w:ascii="Times New Roman" w:hAnsi="Times New Roman"/>
          <w:b w:val="1"/>
          <w:i w:val="0"/>
          <w:color w:val="000000"/>
          <w:sz w:val="28"/>
        </w:rPr>
        <w:t>:</w:t>
      </w:r>
      <w:r>
        <w:rPr>
          <w:rFonts w:ascii="Times New Roman" w:hAnsi="Times New Roman"/>
          <w:i w:val="0"/>
          <w:color w:val="000000"/>
          <w:sz w:val="28"/>
        </w:rPr>
        <w:t xml:space="preserve"> 3</w:t>
      </w:r>
      <w:r>
        <w:rPr>
          <w:rFonts w:ascii="Times New Roman" w:hAnsi="Times New Roman"/>
          <w:i w:val="0"/>
          <w:color w:val="000000"/>
          <w:sz w:val="28"/>
        </w:rPr>
        <w:t xml:space="preserve"> родител</w:t>
      </w:r>
      <w:r>
        <w:rPr>
          <w:rFonts w:ascii="Times New Roman" w:hAnsi="Times New Roman"/>
          <w:i w:val="0"/>
          <w:color w:val="333333"/>
          <w:sz w:val="28"/>
        </w:rPr>
        <w:t>я</w:t>
      </w:r>
    </w:p>
    <w:p w14:paraId="0A000000">
      <w:pPr>
        <w:spacing w:after="0" w:line="360" w:lineRule="auto"/>
        <w:ind w:firstLine="0" w:left="-284"/>
        <w:jc w:val="both"/>
        <w:rPr>
          <w:rFonts w:ascii="Times New Roman" w:hAnsi="Times New Roman"/>
          <w:i w:val="0"/>
          <w:color w:val="333333"/>
          <w:sz w:val="28"/>
        </w:rPr>
      </w:pPr>
      <w:r>
        <w:rPr>
          <w:rFonts w:ascii="Times New Roman" w:hAnsi="Times New Roman"/>
          <w:b w:val="1"/>
          <w:i w:val="0"/>
          <w:color w:val="000000"/>
          <w:sz w:val="28"/>
        </w:rPr>
        <w:t xml:space="preserve">Тема: </w:t>
      </w:r>
      <w:r>
        <w:rPr>
          <w:rFonts w:ascii="Times New Roman" w:hAnsi="Times New Roman"/>
          <w:b w:val="1"/>
          <w:i w:val="0"/>
          <w:color w:val="000000"/>
          <w:sz w:val="28"/>
        </w:rPr>
        <w:t>«</w:t>
      </w:r>
      <w:r>
        <w:rPr>
          <w:rFonts w:ascii="Times New Roman" w:hAnsi="Times New Roman"/>
          <w:b w:val="0"/>
          <w:i w:val="0"/>
          <w:color w:val="000000"/>
          <w:sz w:val="28"/>
        </w:rPr>
        <w:t>Итоги за год»</w:t>
      </w:r>
    </w:p>
    <w:p w14:paraId="0B000000">
      <w:pPr>
        <w:spacing w:after="0" w:line="360" w:lineRule="auto"/>
        <w:ind w:firstLine="0" w:left="-284"/>
        <w:jc w:val="both"/>
        <w:rPr>
          <w:rFonts w:ascii="Times New Roman" w:hAnsi="Times New Roman"/>
          <w:b w:val="1"/>
          <w:i w:val="0"/>
          <w:sz w:val="28"/>
        </w:rPr>
      </w:pPr>
      <w:r>
        <w:rPr>
          <w:rFonts w:ascii="Times New Roman" w:hAnsi="Times New Roman"/>
          <w:b w:val="1"/>
          <w:i w:val="0"/>
          <w:sz w:val="28"/>
        </w:rPr>
        <w:t>Цель:</w:t>
      </w:r>
      <w:r>
        <w:rPr>
          <w:rFonts w:ascii="Times New Roman" w:hAnsi="Times New Roman"/>
          <w:b w:val="1"/>
          <w:i w:val="0"/>
          <w:sz w:val="28"/>
        </w:rPr>
        <w:t xml:space="preserve"> </w:t>
      </w:r>
      <w:r>
        <w:rPr>
          <w:rFonts w:ascii="Times New Roman" w:hAnsi="Times New Roman"/>
          <w:b w:val="1"/>
          <w:i w:val="0"/>
          <w:color w:val="000000"/>
          <w:sz w:val="28"/>
        </w:rPr>
        <w:t>подведение итогов  за учебный год .</w:t>
      </w:r>
    </w:p>
    <w:p w14:paraId="0C000000">
      <w:pPr>
        <w:spacing w:after="0" w:line="360" w:lineRule="auto"/>
        <w:ind w:firstLine="0" w:left="-284"/>
        <w:jc w:val="both"/>
        <w:rPr>
          <w:rFonts w:ascii="Times New Roman" w:hAnsi="Times New Roman"/>
          <w:sz w:val="28"/>
        </w:rPr>
      </w:pPr>
    </w:p>
    <w:p w14:paraId="0D000000">
      <w:pPr>
        <w:spacing w:afterAutospacing="on" w:beforeAutospacing="on" w:line="360" w:lineRule="auto"/>
        <w:ind w:firstLine="0" w:left="-284"/>
        <w:jc w:val="both"/>
        <w:rPr>
          <w:rFonts w:ascii="Times New Roman" w:hAnsi="Times New Roman"/>
          <w:sz w:val="28"/>
        </w:rPr>
      </w:pPr>
      <w:r>
        <w:rPr>
          <w:rFonts w:ascii="Times New Roman" w:hAnsi="Times New Roman"/>
          <w:b w:val="1"/>
          <w:sz w:val="28"/>
        </w:rPr>
        <w:t>Форма проведения собрания:</w:t>
      </w:r>
      <w:r>
        <w:rPr>
          <w:rFonts w:ascii="Times New Roman" w:hAnsi="Times New Roman"/>
          <w:sz w:val="28"/>
        </w:rPr>
        <w:t xml:space="preserve">  </w:t>
      </w:r>
      <w:r>
        <w:rPr>
          <w:rFonts w:ascii="Times New Roman" w:hAnsi="Times New Roman"/>
          <w:sz w:val="28"/>
        </w:rPr>
        <w:t>беседа</w:t>
      </w:r>
      <w:r>
        <w:rPr>
          <w:rFonts w:ascii="Times New Roman" w:hAnsi="Times New Roman"/>
          <w:sz w:val="28"/>
        </w:rPr>
        <w:t>.</w:t>
      </w:r>
    </w:p>
    <w:p w14:paraId="0E000000">
      <w:pPr>
        <w:spacing w:after="200" w:line="360" w:lineRule="auto"/>
        <w:ind/>
        <w:jc w:val="center"/>
        <w:rPr>
          <w:rFonts w:ascii="Times New Roman" w:hAnsi="Times New Roman"/>
          <w:sz w:val="28"/>
        </w:rPr>
      </w:pPr>
    </w:p>
    <w:p w14:paraId="0F000000">
      <w:pPr>
        <w:spacing w:after="200" w:line="360" w:lineRule="auto"/>
        <w:ind/>
        <w:jc w:val="center"/>
        <w:rPr>
          <w:rFonts w:ascii="Times New Roman" w:hAnsi="Times New Roman"/>
          <w:sz w:val="28"/>
        </w:rPr>
      </w:pPr>
      <w:r>
        <w:rPr>
          <w:rFonts w:ascii="Times New Roman" w:hAnsi="Times New Roman"/>
          <w:sz w:val="28"/>
        </w:rPr>
        <w:t>Повестка</w:t>
      </w:r>
    </w:p>
    <w:p w14:paraId="10000000">
      <w:pPr>
        <w:numPr>
          <w:ilvl w:val="0"/>
          <w:numId w:val="1"/>
        </w:numPr>
        <w:spacing w:after="200" w:line="360" w:lineRule="auto"/>
        <w:ind w:hanging="360" w:left="0"/>
        <w:contextualSpacing w:val="1"/>
        <w:rPr>
          <w:rFonts w:ascii="Times New Roman" w:hAnsi="Times New Roman"/>
          <w:sz w:val="28"/>
        </w:rPr>
      </w:pPr>
      <w:r>
        <w:rPr>
          <w:rFonts w:ascii="Times New Roman" w:hAnsi="Times New Roman"/>
          <w:sz w:val="28"/>
        </w:rPr>
        <w:t>Об итогах ВПР и промежуточной аттестации в 2020-2021 учебном году.</w:t>
      </w:r>
    </w:p>
    <w:p w14:paraId="11000000">
      <w:pPr>
        <w:numPr>
          <w:ilvl w:val="0"/>
          <w:numId w:val="1"/>
        </w:numPr>
        <w:spacing w:after="200" w:line="360" w:lineRule="auto"/>
        <w:ind/>
        <w:contextualSpacing w:val="1"/>
        <w:rPr>
          <w:rFonts w:ascii="Times New Roman" w:hAnsi="Times New Roman"/>
          <w:sz w:val="28"/>
        </w:rPr>
      </w:pPr>
      <w:r>
        <w:rPr>
          <w:rFonts w:ascii="Times New Roman" w:hAnsi="Times New Roman"/>
          <w:sz w:val="28"/>
        </w:rPr>
        <w:t>Об успеваемости по учебным предметам.</w:t>
      </w:r>
    </w:p>
    <w:p w14:paraId="12000000">
      <w:pPr>
        <w:spacing w:after="200" w:line="360" w:lineRule="auto"/>
        <w:ind w:firstLine="0" w:left="284"/>
        <w:contextualSpacing w:val="1"/>
        <w:rPr>
          <w:rFonts w:ascii="Times New Roman" w:hAnsi="Times New Roman"/>
          <w:sz w:val="28"/>
        </w:rPr>
      </w:pPr>
      <w:r>
        <w:rPr>
          <w:rFonts w:ascii="Times New Roman" w:hAnsi="Times New Roman"/>
          <w:sz w:val="28"/>
        </w:rPr>
        <w:t xml:space="preserve"> 3.    О безопасности дорожного движения, пожарной безопасности, правилах безопасности на каникулах.</w:t>
      </w:r>
    </w:p>
    <w:p w14:paraId="13000000">
      <w:pPr>
        <w:spacing w:after="200" w:line="360" w:lineRule="auto"/>
        <w:ind/>
        <w:contextualSpacing w:val="1"/>
        <w:jc w:val="both"/>
        <w:rPr>
          <w:rFonts w:ascii="Times New Roman" w:hAnsi="Times New Roman"/>
          <w:sz w:val="28"/>
        </w:rPr>
      </w:pPr>
      <w:r>
        <w:rPr>
          <w:rFonts w:ascii="Times New Roman" w:hAnsi="Times New Roman"/>
          <w:sz w:val="28"/>
        </w:rPr>
        <w:t xml:space="preserve">      4.   О роли семьи в воспитании и развитии личности.</w:t>
      </w:r>
    </w:p>
    <w:p w14:paraId="14000000">
      <w:pPr>
        <w:spacing w:after="200" w:line="360" w:lineRule="auto"/>
        <w:ind w:firstLine="0" w:left="284"/>
        <w:contextualSpacing w:val="1"/>
        <w:jc w:val="both"/>
        <w:rPr>
          <w:rFonts w:ascii="Times New Roman" w:hAnsi="Times New Roman"/>
          <w:sz w:val="28"/>
        </w:rPr>
      </w:pPr>
      <w:r>
        <w:rPr>
          <w:rFonts w:ascii="Times New Roman" w:hAnsi="Times New Roman"/>
          <w:sz w:val="28"/>
        </w:rPr>
        <w:t xml:space="preserve"> 5. О законопослушном поведении и уголовной ответственности за правонарушения   террористического и экстремистского характера.</w:t>
      </w:r>
    </w:p>
    <w:p w14:paraId="15000000">
      <w:pPr>
        <w:spacing w:after="200" w:line="360" w:lineRule="auto"/>
        <w:ind/>
        <w:contextualSpacing w:val="1"/>
        <w:jc w:val="both"/>
        <w:rPr>
          <w:rFonts w:ascii="Times New Roman" w:hAnsi="Times New Roman"/>
          <w:sz w:val="28"/>
        </w:rPr>
      </w:pPr>
      <w:r>
        <w:rPr>
          <w:rFonts w:ascii="Times New Roman" w:hAnsi="Times New Roman"/>
          <w:sz w:val="28"/>
        </w:rPr>
        <w:t xml:space="preserve">      6</w:t>
      </w:r>
      <w:r>
        <w:rPr>
          <w:rFonts w:ascii="Times New Roman" w:hAnsi="Times New Roman"/>
          <w:sz w:val="28"/>
        </w:rPr>
        <w:t>.   Разное</w:t>
      </w:r>
    </w:p>
    <w:p w14:paraId="16000000">
      <w:pPr>
        <w:spacing w:after="200" w:line="360" w:lineRule="auto"/>
        <w:ind/>
        <w:contextualSpacing w:val="1"/>
        <w:jc w:val="center"/>
        <w:rPr>
          <w:rFonts w:ascii="Times New Roman" w:hAnsi="Times New Roman"/>
          <w:sz w:val="28"/>
        </w:rPr>
      </w:pPr>
      <w:r>
        <w:rPr>
          <w:rFonts w:ascii="Times New Roman" w:hAnsi="Times New Roman"/>
          <w:sz w:val="28"/>
        </w:rPr>
        <w:t>Ход собрания</w:t>
      </w:r>
    </w:p>
    <w:p w14:paraId="17000000">
      <w:pPr>
        <w:numPr>
          <w:numId w:val="2"/>
        </w:numPr>
        <w:spacing w:after="200" w:line="360" w:lineRule="auto"/>
        <w:ind w:hanging="360" w:left="0"/>
        <w:contextualSpacing w:val="1"/>
        <w:jc w:val="both"/>
        <w:rPr>
          <w:rFonts w:ascii="Times New Roman" w:hAnsi="Times New Roman"/>
          <w:sz w:val="28"/>
        </w:rPr>
      </w:pPr>
      <w:r>
        <w:rPr>
          <w:rFonts w:ascii="Times New Roman" w:hAnsi="Times New Roman"/>
          <w:b w:val="1"/>
          <w:sz w:val="28"/>
        </w:rPr>
        <w:t>Слушали заместителя директора по учебноной работе Шалкиеву Марину Викторовну,</w:t>
      </w:r>
      <w:r>
        <w:rPr>
          <w:rFonts w:ascii="Times New Roman" w:hAnsi="Times New Roman"/>
          <w:sz w:val="28"/>
        </w:rPr>
        <w:t xml:space="preserve"> которая рассказала об </w:t>
      </w:r>
      <w:r>
        <w:rPr>
          <w:rFonts w:ascii="Times New Roman" w:hAnsi="Times New Roman"/>
          <w:sz w:val="28"/>
        </w:rPr>
        <w:t>итогах  ВПР</w:t>
      </w:r>
      <w:r>
        <w:rPr>
          <w:rFonts w:ascii="Times New Roman" w:hAnsi="Times New Roman"/>
          <w:sz w:val="28"/>
        </w:rPr>
        <w:t xml:space="preserve"> и промежуточной аттестации. </w:t>
      </w:r>
      <w:r>
        <w:rPr>
          <w:rFonts w:ascii="Times New Roman" w:hAnsi="Times New Roman"/>
          <w:b w:val="1"/>
          <w:sz w:val="28"/>
        </w:rPr>
        <w:t xml:space="preserve"> 2</w:t>
      </w:r>
      <w:r>
        <w:rPr>
          <w:rFonts w:ascii="Times New Roman" w:hAnsi="Times New Roman"/>
          <w:sz w:val="28"/>
        </w:rPr>
        <w:t xml:space="preserve">. </w:t>
      </w:r>
      <w:r>
        <w:rPr>
          <w:rFonts w:ascii="Times New Roman" w:hAnsi="Times New Roman"/>
          <w:b w:val="1"/>
          <w:sz w:val="28"/>
        </w:rPr>
        <w:t xml:space="preserve">Слушали учителей-предметников </w:t>
      </w:r>
      <w:r>
        <w:rPr>
          <w:rFonts w:ascii="Times New Roman" w:hAnsi="Times New Roman"/>
          <w:sz w:val="28"/>
        </w:rPr>
        <w:t>Иванова В.В. и Иванову Т.С.</w:t>
      </w:r>
    </w:p>
    <w:p w14:paraId="18000000">
      <w:pPr>
        <w:pStyle w:val="Style_1"/>
        <w:spacing w:line="360" w:lineRule="auto"/>
        <w:ind w:hanging="1505" w:left="1080"/>
        <w:rPr>
          <w:rFonts w:ascii="Times New Roman" w:hAnsi="Times New Roman"/>
          <w:sz w:val="28"/>
        </w:rPr>
      </w:pPr>
      <w:r>
        <w:rPr>
          <w:rFonts w:ascii="Times New Roman" w:hAnsi="Times New Roman"/>
          <w:sz w:val="28"/>
        </w:rPr>
        <w:t xml:space="preserve">Учителя математики </w:t>
      </w:r>
      <w:r>
        <w:rPr>
          <w:rFonts w:ascii="Times New Roman" w:hAnsi="Times New Roman"/>
          <w:sz w:val="28"/>
        </w:rPr>
        <w:t>Иванов В.В. и русского языка Иванова Т.С.</w:t>
      </w:r>
    </w:p>
    <w:p w14:paraId="19000000">
      <w:pPr>
        <w:pStyle w:val="Style_1"/>
        <w:spacing w:line="360" w:lineRule="auto"/>
        <w:ind w:hanging="1505" w:left="1080"/>
        <w:rPr>
          <w:rFonts w:ascii="Times New Roman" w:hAnsi="Times New Roman"/>
          <w:sz w:val="28"/>
        </w:rPr>
      </w:pPr>
      <w:r>
        <w:rPr>
          <w:rFonts w:ascii="Times New Roman" w:hAnsi="Times New Roman"/>
          <w:sz w:val="28"/>
        </w:rPr>
        <w:t xml:space="preserve"> обратили внимание на ошибки, допущенные учениками при выполнении ВПР. </w:t>
      </w:r>
    </w:p>
    <w:p w14:paraId="1A000000">
      <w:pPr>
        <w:pStyle w:val="Style_1"/>
        <w:spacing w:line="360" w:lineRule="auto"/>
        <w:ind w:hanging="567" w:left="0"/>
        <w:rPr>
          <w:rFonts w:ascii="Times New Roman" w:hAnsi="Times New Roman"/>
          <w:sz w:val="28"/>
        </w:rPr>
      </w:pPr>
      <w:r>
        <w:rPr>
          <w:rFonts w:ascii="Times New Roman" w:hAnsi="Times New Roman"/>
          <w:b w:val="1"/>
          <w:sz w:val="28"/>
        </w:rPr>
        <w:t xml:space="preserve">       3. </w:t>
      </w:r>
      <w:r>
        <w:rPr>
          <w:rFonts w:ascii="Times New Roman" w:hAnsi="Times New Roman"/>
          <w:b w:val="1"/>
          <w:sz w:val="28"/>
        </w:rPr>
        <w:t>Слушали  классного</w:t>
      </w:r>
      <w:r>
        <w:rPr>
          <w:rFonts w:ascii="Times New Roman" w:hAnsi="Times New Roman"/>
          <w:b w:val="1"/>
          <w:sz w:val="28"/>
        </w:rPr>
        <w:t xml:space="preserve"> руководителя </w:t>
      </w:r>
      <w:r>
        <w:rPr>
          <w:rFonts w:ascii="Times New Roman" w:hAnsi="Times New Roman"/>
          <w:b w:val="1"/>
          <w:sz w:val="28"/>
        </w:rPr>
        <w:t>,</w:t>
      </w:r>
      <w:r>
        <w:rPr>
          <w:rFonts w:ascii="Times New Roman" w:hAnsi="Times New Roman"/>
          <w:sz w:val="28"/>
        </w:rPr>
        <w:t xml:space="preserve"> которая рассказала о безопасности дорожного движения, пожарной безопасности. Особое внимание обратила на то, что во время каникул дети часто остаются дома одни, поэтому родителям необходимо обеспечить безопасные условия для них. Подчеркнула важность организации детского досуга, напомнила о школьном лагере, который будет работать с 1 июня.</w:t>
      </w:r>
    </w:p>
    <w:p w14:paraId="1B000000">
      <w:pPr>
        <w:pStyle w:val="Style_1"/>
        <w:spacing w:line="360" w:lineRule="auto"/>
        <w:ind w:firstLine="0" w:left="0"/>
        <w:rPr>
          <w:rFonts w:ascii="Times New Roman" w:hAnsi="Times New Roman"/>
          <w:b w:val="1"/>
          <w:sz w:val="28"/>
          <w:u w:val="single"/>
        </w:rPr>
      </w:pPr>
      <w:r>
        <w:rPr>
          <w:rFonts w:ascii="Times New Roman" w:hAnsi="Times New Roman"/>
          <w:b w:val="1"/>
          <w:sz w:val="28"/>
        </w:rPr>
        <w:t xml:space="preserve">    </w:t>
      </w:r>
      <w:r>
        <w:rPr>
          <w:rFonts w:ascii="Times New Roman" w:hAnsi="Times New Roman"/>
          <w:b w:val="1"/>
          <w:sz w:val="28"/>
        </w:rPr>
        <w:t>5.</w:t>
      </w:r>
      <w:r>
        <w:rPr>
          <w:rFonts w:ascii="Times New Roman" w:hAnsi="Times New Roman"/>
          <w:sz w:val="28"/>
        </w:rPr>
        <w:t xml:space="preserve"> </w:t>
      </w:r>
      <w:r>
        <w:rPr>
          <w:rFonts w:ascii="Times New Roman" w:hAnsi="Times New Roman"/>
          <w:b w:val="1"/>
          <w:sz w:val="28"/>
        </w:rPr>
        <w:t>Слушали классного руководителя</w:t>
      </w:r>
      <w:r>
        <w:rPr>
          <w:rFonts w:ascii="Times New Roman" w:hAnsi="Times New Roman"/>
          <w:sz w:val="28"/>
        </w:rPr>
        <w:t>, которая</w:t>
      </w:r>
      <w:r>
        <w:rPr>
          <w:rFonts w:ascii="Times New Roman" w:hAnsi="Times New Roman"/>
          <w:sz w:val="28"/>
        </w:rPr>
        <w:t xml:space="preserve"> рассказала об </w:t>
      </w:r>
      <w:r>
        <w:rPr>
          <w:rFonts w:ascii="Times New Roman" w:hAnsi="Times New Roman"/>
          <w:sz w:val="28"/>
        </w:rPr>
        <w:t>уголовной ответственности за правонарушения террористического и экстремистского характера.</w:t>
      </w:r>
      <w:r>
        <w:rPr>
          <w:rFonts w:ascii="Times New Roman" w:hAnsi="Times New Roman"/>
          <w:sz w:val="28"/>
        </w:rPr>
        <w:t xml:space="preserve"> Акцентировала внимание на молодёжные течения противоправной направленности, а также необходимости незамедлительного обращения в правоохранительные органы при установлении фактов негативного влияния на несовершеннолетних со стороны посторонних лиц с целью развития агрессии и побуждения к насильственным проявлениям в отношении окружающих.</w:t>
      </w:r>
    </w:p>
    <w:p w14:paraId="1C000000">
      <w:pPr>
        <w:pStyle w:val="Style_1"/>
        <w:spacing w:after="200" w:line="360" w:lineRule="auto"/>
        <w:ind w:firstLine="0" w:left="0"/>
        <w:rPr>
          <w:rFonts w:ascii="Times New Roman" w:hAnsi="Times New Roman"/>
          <w:sz w:val="28"/>
        </w:rPr>
      </w:pPr>
      <w:r>
        <w:rPr>
          <w:rFonts w:ascii="Times New Roman" w:hAnsi="Times New Roman"/>
          <w:b w:val="1"/>
          <w:sz w:val="28"/>
        </w:rPr>
        <w:t>6</w:t>
      </w:r>
      <w:r>
        <w:rPr>
          <w:rFonts w:ascii="Times New Roman" w:hAnsi="Times New Roman"/>
          <w:b w:val="1"/>
          <w:sz w:val="28"/>
        </w:rPr>
        <w:t>. Слушали классного руководителя</w:t>
      </w:r>
      <w:r>
        <w:rPr>
          <w:rFonts w:ascii="Times New Roman" w:hAnsi="Times New Roman"/>
          <w:b w:val="1"/>
          <w:sz w:val="28"/>
        </w:rPr>
        <w:t>,</w:t>
      </w:r>
      <w:r>
        <w:rPr>
          <w:rFonts w:ascii="Times New Roman" w:hAnsi="Times New Roman"/>
          <w:sz w:val="28"/>
        </w:rPr>
        <w:t xml:space="preserve"> которая подвела итоги учебного года, отметила самых активных детей и родителей. Познакомила с результатами учебной деятельности, достижениями учащихся в школьных конкурсах, а также в различных видах деятельности вне школы. Провела анкетирование по образовательным запросам на следующий учебный год. </w:t>
      </w:r>
    </w:p>
    <w:p w14:paraId="1D000000">
      <w:pPr>
        <w:pStyle w:val="Style_1"/>
        <w:spacing w:after="200" w:line="360" w:lineRule="auto"/>
        <w:ind w:firstLine="0" w:left="0"/>
        <w:rPr>
          <w:rFonts w:ascii="Times New Roman" w:hAnsi="Times New Roman"/>
          <w:b w:val="1"/>
          <w:sz w:val="28"/>
          <w:u w:val="single"/>
        </w:rPr>
      </w:pPr>
      <w:r>
        <w:rPr>
          <w:rFonts w:ascii="Times New Roman" w:hAnsi="Times New Roman"/>
          <w:b w:val="1"/>
          <w:sz w:val="28"/>
          <w:u w:val="single"/>
        </w:rPr>
        <w:t xml:space="preserve">Постановили: </w:t>
      </w:r>
    </w:p>
    <w:p w14:paraId="1E000000">
      <w:pPr>
        <w:pStyle w:val="Style_1"/>
        <w:spacing w:after="200" w:line="360" w:lineRule="auto"/>
        <w:ind w:firstLine="0" w:left="0"/>
        <w:rPr>
          <w:rFonts w:ascii="Times New Roman" w:hAnsi="Times New Roman"/>
          <w:sz w:val="28"/>
        </w:rPr>
      </w:pPr>
      <w:r>
        <w:rPr>
          <w:rFonts w:ascii="Times New Roman" w:hAnsi="Times New Roman"/>
          <w:sz w:val="28"/>
        </w:rPr>
        <w:t>1.</w:t>
      </w:r>
      <w:r>
        <w:rPr>
          <w:rFonts w:ascii="Times New Roman" w:hAnsi="Times New Roman"/>
          <w:sz w:val="28"/>
        </w:rPr>
        <w:tab/>
      </w:r>
      <w:r>
        <w:rPr>
          <w:rFonts w:ascii="Times New Roman" w:hAnsi="Times New Roman"/>
          <w:sz w:val="28"/>
        </w:rPr>
        <w:t>Информацию принять к сведению.</w:t>
      </w:r>
    </w:p>
    <w:p w14:paraId="1F000000">
      <w:pPr>
        <w:spacing w:line="360" w:lineRule="auto"/>
        <w:ind/>
        <w:jc w:val="center"/>
        <w:rPr>
          <w:rFonts w:ascii="Times New Roman" w:hAnsi="Times New Roman"/>
          <w:i w:val="0"/>
          <w:color w:val="333333"/>
          <w:sz w:val="28"/>
        </w:rPr>
      </w:pPr>
      <w:r>
        <w:rPr>
          <w:rFonts w:ascii="Times New Roman" w:hAnsi="Times New Roman"/>
          <w:sz w:val="28"/>
        </w:rPr>
        <w:t xml:space="preserve">Председатель: </w:t>
      </w:r>
      <w:r>
        <w:rPr>
          <w:rFonts w:ascii="Times New Roman" w:hAnsi="Times New Roman"/>
          <w:i w:val="0"/>
          <w:color w:val="333333"/>
          <w:sz w:val="28"/>
        </w:rPr>
        <w:t>Комиссарова Т</w:t>
      </w:r>
      <w:r>
        <w:rPr>
          <w:rFonts w:ascii="Times New Roman" w:hAnsi="Times New Roman"/>
          <w:i w:val="0"/>
          <w:color w:val="333333"/>
          <w:sz w:val="28"/>
        </w:rPr>
        <w:t>.В.</w:t>
      </w:r>
    </w:p>
    <w:p w14:paraId="20000000">
      <w:pPr>
        <w:spacing w:line="360" w:lineRule="auto"/>
        <w:ind/>
        <w:jc w:val="center"/>
        <w:rPr>
          <w:rFonts w:ascii="Times New Roman" w:hAnsi="Times New Roman"/>
          <w:i w:val="0"/>
          <w:color w:val="333333"/>
          <w:sz w:val="28"/>
        </w:rPr>
      </w:pPr>
      <w:r>
        <w:rPr>
          <w:rFonts w:ascii="Times New Roman" w:hAnsi="Times New Roman"/>
          <w:sz w:val="28"/>
        </w:rPr>
        <w:t xml:space="preserve">  </w:t>
      </w:r>
      <w:r>
        <w:rPr>
          <w:rFonts w:ascii="Times New Roman" w:hAnsi="Times New Roman"/>
          <w:sz w:val="28"/>
        </w:rPr>
        <w:t xml:space="preserve">                           </w:t>
      </w:r>
      <w:r>
        <w:rPr>
          <w:rFonts w:ascii="Times New Roman" w:hAnsi="Times New Roman"/>
          <w:sz w:val="28"/>
        </w:rPr>
        <w:t xml:space="preserve">Секретарь:   </w:t>
      </w:r>
      <w:r>
        <w:rPr>
          <w:rFonts w:ascii="Times New Roman" w:hAnsi="Times New Roman"/>
          <w:sz w:val="28"/>
        </w:rPr>
        <w:t xml:space="preserve"> </w:t>
      </w:r>
      <w:r>
        <w:rPr>
          <w:rFonts w:ascii="Times New Roman" w:hAnsi="Times New Roman"/>
          <w:i w:val="0"/>
          <w:color w:val="333333"/>
          <w:sz w:val="28"/>
        </w:rPr>
        <w:t xml:space="preserve">Илькина Л.В. </w:t>
      </w:r>
      <w:r>
        <w:rPr>
          <w:rFonts w:ascii="Times New Roman" w:hAnsi="Times New Roman"/>
          <w:sz w:val="28"/>
        </w:rPr>
        <w:t xml:space="preserve">                                 </w:t>
      </w:r>
      <w:bookmarkStart w:id="1" w:name="_GoBack"/>
      <w:bookmarkEnd w:id="1"/>
    </w:p>
    <w:sectPr>
      <w:pgSz w:h="16838" w:orient="portrait" w:w="11906"/>
      <w:pgMar w:bottom="1134" w:footer="708" w:gutter="0" w:header="708" w:left="1701" w:right="850" w:top="1134"/>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1"/>
      <w:numFmt w:val="decimal"/>
      <w:lvlText w:val="%1."/>
      <w:pPr>
        <w:ind w:hanging="360" w:left="720"/>
      </w:pPr>
    </w:lvl>
    <w:lvl w:ilvl="1">
      <w:start w:val="1"/>
      <w:numFmt w:val="lowerLetter"/>
      <w:lvlText w:val="%2."/>
      <w:pPr>
        <w:ind w:hanging="360" w:left="1440"/>
      </w:pPr>
    </w:lvl>
    <w:lvl w:ilvl="2">
      <w:start w:val="1"/>
      <w:numFmt w:val="lowerRoman"/>
      <w:lvlText w:val="%3."/>
      <w:lvlJc w:val="right"/>
      <w:pPr>
        <w:ind w:hanging="360" w:left="2160"/>
      </w:pPr>
    </w:lvl>
    <w:lvl w:ilvl="3">
      <w:start w:val="1"/>
      <w:numFmt w:val="decimal"/>
      <w:lvlText w:val="%4."/>
      <w:pPr>
        <w:ind w:hanging="360" w:left="2880"/>
      </w:pPr>
    </w:lvl>
    <w:lvl w:ilvl="4">
      <w:start w:val="1"/>
      <w:numFmt w:val="lowerLetter"/>
      <w:lvlText w:val="%5."/>
      <w:pPr>
        <w:ind w:hanging="360" w:left="3600"/>
      </w:pPr>
    </w:lvl>
    <w:lvl w:ilvl="5">
      <w:start w:val="1"/>
      <w:numFmt w:val="lowerRoman"/>
      <w:lvlText w:val="%6."/>
      <w:lvlJc w:val="right"/>
      <w:pPr>
        <w:ind w:hanging="360" w:left="4320"/>
      </w:pPr>
    </w:lvl>
    <w:lvl w:ilvl="6">
      <w:start w:val="1"/>
      <w:numFmt w:val="decimal"/>
      <w:lvlText w:val="%7."/>
      <w:pPr>
        <w:ind w:hanging="360" w:left="5040"/>
      </w:pPr>
    </w:lvl>
    <w:lvl w:ilvl="7">
      <w:start w:val="1"/>
      <w:numFmt w:val="lowerLetter"/>
      <w:lvlText w:val="%8."/>
      <w:pPr>
        <w:ind w:hanging="360" w:left="5760"/>
      </w:pPr>
    </w:lvl>
    <w:lvl w:ilvl="8">
      <w:start w:val="1"/>
      <w:numFmt w:val="lowerRoman"/>
      <w:lvlText w:val="%9."/>
      <w:lvlJc w:val="right"/>
      <w:pPr>
        <w:ind w:hanging="36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160" w:before="0" w:line="264"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3" w:type="paragraph">
    <w:name w:val="toc 2"/>
    <w:next w:val="Style_2"/>
    <w:link w:val="Style_3_ch"/>
    <w:uiPriority w:val="39"/>
    <w:pPr>
      <w:ind w:firstLine="0" w:left="200"/>
      <w:jc w:val="left"/>
    </w:pPr>
    <w:rPr>
      <w:rFonts w:ascii="XO Thames" w:hAnsi="XO Thames"/>
      <w:sz w:val="28"/>
    </w:rPr>
  </w:style>
  <w:style w:styleId="Style_3_ch" w:type="character">
    <w:name w:val="toc 2"/>
    <w:link w:val="Style_3"/>
    <w:rPr>
      <w:rFonts w:ascii="XO Thames" w:hAnsi="XO Thames"/>
      <w:sz w:val="28"/>
    </w:rPr>
  </w:style>
  <w:style w:styleId="Style_4" w:type="paragraph">
    <w:name w:val="toc 4"/>
    <w:next w:val="Style_2"/>
    <w:link w:val="Style_4_ch"/>
    <w:uiPriority w:val="39"/>
    <w:pPr>
      <w:ind w:firstLine="0" w:left="600"/>
      <w:jc w:val="left"/>
    </w:pPr>
    <w:rPr>
      <w:rFonts w:ascii="XO Thames" w:hAnsi="XO Thames"/>
      <w:sz w:val="28"/>
    </w:rPr>
  </w:style>
  <w:style w:styleId="Style_4_ch" w:type="character">
    <w:name w:val="toc 4"/>
    <w:link w:val="Style_4"/>
    <w:rPr>
      <w:rFonts w:ascii="XO Thames" w:hAnsi="XO Thames"/>
      <w:sz w:val="28"/>
    </w:rPr>
  </w:style>
  <w:style w:styleId="Style_5" w:type="paragraph">
    <w:name w:val="Default Paragraph Font"/>
    <w:link w:val="Style_5_ch"/>
  </w:style>
  <w:style w:styleId="Style_5_ch" w:type="character">
    <w:name w:val="Default Paragraph Font"/>
    <w:link w:val="Style_5"/>
  </w:style>
  <w:style w:styleId="Style_6" w:type="paragraph">
    <w:name w:val="toc 6"/>
    <w:next w:val="Style_2"/>
    <w:link w:val="Style_6_ch"/>
    <w:uiPriority w:val="39"/>
    <w:pPr>
      <w:ind w:firstLine="0" w:left="1000"/>
      <w:jc w:val="left"/>
    </w:pPr>
    <w:rPr>
      <w:rFonts w:ascii="XO Thames" w:hAnsi="XO Thames"/>
      <w:sz w:val="28"/>
    </w:rPr>
  </w:style>
  <w:style w:styleId="Style_6_ch" w:type="character">
    <w:name w:val="toc 6"/>
    <w:link w:val="Style_6"/>
    <w:rPr>
      <w:rFonts w:ascii="XO Thames" w:hAnsi="XO Thames"/>
      <w:sz w:val="28"/>
    </w:rPr>
  </w:style>
  <w:style w:styleId="Style_7" w:type="paragraph">
    <w:name w:val="toc 7"/>
    <w:next w:val="Style_2"/>
    <w:link w:val="Style_7_ch"/>
    <w:uiPriority w:val="39"/>
    <w:pPr>
      <w:ind w:firstLine="0" w:left="1200"/>
      <w:jc w:val="left"/>
    </w:pPr>
    <w:rPr>
      <w:rFonts w:ascii="XO Thames" w:hAnsi="XO Thames"/>
      <w:sz w:val="28"/>
    </w:rPr>
  </w:style>
  <w:style w:styleId="Style_7_ch" w:type="character">
    <w:name w:val="toc 7"/>
    <w:link w:val="Style_7"/>
    <w:rPr>
      <w:rFonts w:ascii="XO Thames" w:hAnsi="XO Thames"/>
      <w:sz w:val="28"/>
    </w:rPr>
  </w:style>
  <w:style w:styleId="Style_8" w:type="paragraph">
    <w:name w:val="heading 3"/>
    <w:next w:val="Style_2"/>
    <w:link w:val="Style_8_ch"/>
    <w:uiPriority w:val="9"/>
    <w:qFormat/>
    <w:pPr>
      <w:spacing w:after="120" w:before="120"/>
      <w:ind/>
      <w:jc w:val="both"/>
      <w:outlineLvl w:val="2"/>
    </w:pPr>
    <w:rPr>
      <w:rFonts w:ascii="XO Thames" w:hAnsi="XO Thames"/>
      <w:b w:val="1"/>
      <w:sz w:val="26"/>
    </w:rPr>
  </w:style>
  <w:style w:styleId="Style_8_ch" w:type="character">
    <w:name w:val="heading 3"/>
    <w:link w:val="Style_8"/>
    <w:rPr>
      <w:rFonts w:ascii="XO Thames" w:hAnsi="XO Thames"/>
      <w:b w:val="1"/>
      <w:sz w:val="26"/>
    </w:rPr>
  </w:style>
  <w:style w:styleId="Style_1" w:type="paragraph">
    <w:name w:val="List Paragraph"/>
    <w:basedOn w:val="Style_2"/>
    <w:link w:val="Style_1_ch"/>
    <w:pPr>
      <w:ind w:firstLine="0" w:left="720"/>
      <w:contextualSpacing w:val="1"/>
    </w:pPr>
  </w:style>
  <w:style w:styleId="Style_1_ch" w:type="character">
    <w:name w:val="List Paragraph"/>
    <w:basedOn w:val="Style_2_ch"/>
    <w:link w:val="Style_1"/>
  </w:style>
  <w:style w:styleId="Style_9" w:type="paragraph">
    <w:name w:val="toc 3"/>
    <w:next w:val="Style_2"/>
    <w:link w:val="Style_9_ch"/>
    <w:uiPriority w:val="39"/>
    <w:pPr>
      <w:ind w:firstLine="0" w:left="400"/>
      <w:jc w:val="left"/>
    </w:pPr>
    <w:rPr>
      <w:rFonts w:ascii="XO Thames" w:hAnsi="XO Thames"/>
      <w:sz w:val="28"/>
    </w:rPr>
  </w:style>
  <w:style w:styleId="Style_9_ch" w:type="character">
    <w:name w:val="toc 3"/>
    <w:link w:val="Style_9"/>
    <w:rPr>
      <w:rFonts w:ascii="XO Thames" w:hAnsi="XO Thames"/>
      <w:sz w:val="28"/>
    </w:rPr>
  </w:style>
  <w:style w:styleId="Style_10" w:type="paragraph">
    <w:name w:val="heading 5"/>
    <w:next w:val="Style_2"/>
    <w:link w:val="Style_10_ch"/>
    <w:uiPriority w:val="9"/>
    <w:qFormat/>
    <w:pPr>
      <w:spacing w:after="120" w:before="120"/>
      <w:ind/>
      <w:jc w:val="both"/>
      <w:outlineLvl w:val="4"/>
    </w:pPr>
    <w:rPr>
      <w:rFonts w:ascii="XO Thames" w:hAnsi="XO Thames"/>
      <w:b w:val="1"/>
      <w:sz w:val="22"/>
    </w:rPr>
  </w:style>
  <w:style w:styleId="Style_10_ch" w:type="character">
    <w:name w:val="heading 5"/>
    <w:link w:val="Style_10"/>
    <w:rPr>
      <w:rFonts w:ascii="XO Thames" w:hAnsi="XO Thames"/>
      <w:b w:val="1"/>
      <w:sz w:val="22"/>
    </w:rPr>
  </w:style>
  <w:style w:styleId="Style_11" w:type="paragraph">
    <w:name w:val="heading 1"/>
    <w:next w:val="Style_2"/>
    <w:link w:val="Style_11_ch"/>
    <w:uiPriority w:val="9"/>
    <w:qFormat/>
    <w:pPr>
      <w:spacing w:after="120" w:before="120"/>
      <w:ind/>
      <w:jc w:val="both"/>
      <w:outlineLvl w:val="0"/>
    </w:pPr>
    <w:rPr>
      <w:rFonts w:ascii="XO Thames" w:hAnsi="XO Thames"/>
      <w:b w:val="1"/>
      <w:sz w:val="32"/>
    </w:rPr>
  </w:style>
  <w:style w:styleId="Style_11_ch" w:type="character">
    <w:name w:val="heading 1"/>
    <w:link w:val="Style_11"/>
    <w:rPr>
      <w:rFonts w:ascii="XO Thames" w:hAnsi="XO Thames"/>
      <w:b w:val="1"/>
      <w:sz w:val="32"/>
    </w:rPr>
  </w:style>
  <w:style w:styleId="Style_12" w:type="paragraph">
    <w:name w:val="Hyperlink"/>
    <w:basedOn w:val="Style_5"/>
    <w:link w:val="Style_12_ch"/>
    <w:rPr>
      <w:color w:val="0000FF"/>
      <w:u w:val="single"/>
    </w:rPr>
  </w:style>
  <w:style w:styleId="Style_12_ch" w:type="character">
    <w:name w:val="Hyperlink"/>
    <w:basedOn w:val="Style_5_ch"/>
    <w:link w:val="Style_12"/>
    <w:rPr>
      <w:color w:val="0000FF"/>
      <w:u w:val="single"/>
    </w:rPr>
  </w:style>
  <w:style w:styleId="Style_13" w:type="paragraph">
    <w:name w:val="Footnote"/>
    <w:link w:val="Style_13_ch"/>
    <w:pPr>
      <w:ind w:firstLine="851" w:left="0"/>
      <w:jc w:val="both"/>
    </w:pPr>
    <w:rPr>
      <w:rFonts w:ascii="XO Thames" w:hAnsi="XO Thames"/>
      <w:sz w:val="22"/>
    </w:rPr>
  </w:style>
  <w:style w:styleId="Style_13_ch" w:type="character">
    <w:name w:val="Footnote"/>
    <w:link w:val="Style_13"/>
    <w:rPr>
      <w:rFonts w:ascii="XO Thames" w:hAnsi="XO Thames"/>
      <w:sz w:val="22"/>
    </w:rPr>
  </w:style>
  <w:style w:styleId="Style_14" w:type="paragraph">
    <w:name w:val="toc 1"/>
    <w:next w:val="Style_2"/>
    <w:link w:val="Style_14_ch"/>
    <w:uiPriority w:val="39"/>
    <w:pPr>
      <w:ind w:firstLine="0" w:left="0"/>
      <w:jc w:val="left"/>
    </w:pPr>
    <w:rPr>
      <w:rFonts w:ascii="XO Thames" w:hAnsi="XO Thames"/>
      <w:b w:val="1"/>
      <w:sz w:val="28"/>
    </w:rPr>
  </w:style>
  <w:style w:styleId="Style_14_ch" w:type="character">
    <w:name w:val="toc 1"/>
    <w:link w:val="Style_14"/>
    <w:rPr>
      <w:rFonts w:ascii="XO Thames" w:hAnsi="XO Thames"/>
      <w:b w:val="1"/>
      <w:sz w:val="28"/>
    </w:rPr>
  </w:style>
  <w:style w:styleId="Style_15" w:type="paragraph">
    <w:name w:val="Header and Footer"/>
    <w:link w:val="Style_15_ch"/>
    <w:pPr>
      <w:spacing w:line="240" w:lineRule="auto"/>
      <w:ind/>
      <w:jc w:val="both"/>
    </w:pPr>
    <w:rPr>
      <w:rFonts w:ascii="XO Thames" w:hAnsi="XO Thames"/>
      <w:sz w:val="20"/>
    </w:rPr>
  </w:style>
  <w:style w:styleId="Style_15_ch" w:type="character">
    <w:name w:val="Header and Footer"/>
    <w:link w:val="Style_15"/>
    <w:rPr>
      <w:rFonts w:ascii="XO Thames" w:hAnsi="XO Thames"/>
      <w:sz w:val="20"/>
    </w:rPr>
  </w:style>
  <w:style w:styleId="Style_16" w:type="paragraph">
    <w:name w:val="toc 9"/>
    <w:next w:val="Style_2"/>
    <w:link w:val="Style_16_ch"/>
    <w:uiPriority w:val="39"/>
    <w:pPr>
      <w:ind w:firstLine="0" w:left="1600"/>
      <w:jc w:val="left"/>
    </w:pPr>
    <w:rPr>
      <w:rFonts w:ascii="XO Thames" w:hAnsi="XO Thames"/>
      <w:sz w:val="28"/>
    </w:rPr>
  </w:style>
  <w:style w:styleId="Style_16_ch" w:type="character">
    <w:name w:val="toc 9"/>
    <w:link w:val="Style_16"/>
    <w:rPr>
      <w:rFonts w:ascii="XO Thames" w:hAnsi="XO Thames"/>
      <w:sz w:val="28"/>
    </w:rPr>
  </w:style>
  <w:style w:styleId="Style_17" w:type="paragraph">
    <w:name w:val="toc 8"/>
    <w:next w:val="Style_2"/>
    <w:link w:val="Style_17_ch"/>
    <w:uiPriority w:val="39"/>
    <w:pPr>
      <w:ind w:firstLine="0" w:left="1400"/>
      <w:jc w:val="left"/>
    </w:pPr>
    <w:rPr>
      <w:rFonts w:ascii="XO Thames" w:hAnsi="XO Thames"/>
      <w:sz w:val="28"/>
    </w:rPr>
  </w:style>
  <w:style w:styleId="Style_17_ch" w:type="character">
    <w:name w:val="toc 8"/>
    <w:link w:val="Style_17"/>
    <w:rPr>
      <w:rFonts w:ascii="XO Thames" w:hAnsi="XO Thames"/>
      <w:sz w:val="28"/>
    </w:rPr>
  </w:style>
  <w:style w:styleId="Style_18" w:type="paragraph">
    <w:name w:val="toc 5"/>
    <w:next w:val="Style_2"/>
    <w:link w:val="Style_18_ch"/>
    <w:uiPriority w:val="39"/>
    <w:pPr>
      <w:ind w:firstLine="0" w:left="800"/>
      <w:jc w:val="left"/>
    </w:pPr>
    <w:rPr>
      <w:rFonts w:ascii="XO Thames" w:hAnsi="XO Thames"/>
      <w:sz w:val="28"/>
    </w:rPr>
  </w:style>
  <w:style w:styleId="Style_18_ch" w:type="character">
    <w:name w:val="toc 5"/>
    <w:link w:val="Style_18"/>
    <w:rPr>
      <w:rFonts w:ascii="XO Thames" w:hAnsi="XO Thames"/>
      <w:sz w:val="28"/>
    </w:rPr>
  </w:style>
  <w:style w:styleId="Style_19" w:type="paragraph">
    <w:name w:val="Subtitle"/>
    <w:next w:val="Style_2"/>
    <w:link w:val="Style_19_ch"/>
    <w:uiPriority w:val="11"/>
    <w:qFormat/>
    <w:pPr>
      <w:ind/>
      <w:jc w:val="both"/>
    </w:pPr>
    <w:rPr>
      <w:rFonts w:ascii="XO Thames" w:hAnsi="XO Thames"/>
      <w:i w:val="1"/>
      <w:sz w:val="24"/>
    </w:rPr>
  </w:style>
  <w:style w:styleId="Style_19_ch" w:type="character">
    <w:name w:val="Subtitle"/>
    <w:link w:val="Style_19"/>
    <w:rPr>
      <w:rFonts w:ascii="XO Thames" w:hAnsi="XO Thames"/>
      <w:i w:val="1"/>
      <w:sz w:val="24"/>
    </w:rPr>
  </w:style>
  <w:style w:styleId="Style_20" w:type="paragraph">
    <w:name w:val="Title"/>
    <w:next w:val="Style_2"/>
    <w:link w:val="Style_20_ch"/>
    <w:uiPriority w:val="10"/>
    <w:qFormat/>
    <w:pPr>
      <w:spacing w:after="567" w:before="567"/>
      <w:ind/>
      <w:jc w:val="center"/>
    </w:pPr>
    <w:rPr>
      <w:rFonts w:ascii="XO Thames" w:hAnsi="XO Thames"/>
      <w:b w:val="1"/>
      <w:caps w:val="1"/>
      <w:sz w:val="40"/>
    </w:rPr>
  </w:style>
  <w:style w:styleId="Style_20_ch" w:type="character">
    <w:name w:val="Title"/>
    <w:link w:val="Style_20"/>
    <w:rPr>
      <w:rFonts w:ascii="XO Thames" w:hAnsi="XO Thames"/>
      <w:b w:val="1"/>
      <w:caps w:val="1"/>
      <w:sz w:val="40"/>
    </w:rPr>
  </w:style>
  <w:style w:styleId="Style_21" w:type="paragraph">
    <w:name w:val="heading 4"/>
    <w:next w:val="Style_2"/>
    <w:link w:val="Style_21_ch"/>
    <w:uiPriority w:val="9"/>
    <w:qFormat/>
    <w:pPr>
      <w:spacing w:after="120" w:before="120"/>
      <w:ind/>
      <w:jc w:val="both"/>
      <w:outlineLvl w:val="3"/>
    </w:pPr>
    <w:rPr>
      <w:rFonts w:ascii="XO Thames" w:hAnsi="XO Thames"/>
      <w:b w:val="1"/>
      <w:sz w:val="24"/>
    </w:rPr>
  </w:style>
  <w:style w:styleId="Style_21_ch" w:type="character">
    <w:name w:val="heading 4"/>
    <w:link w:val="Style_21"/>
    <w:rPr>
      <w:rFonts w:ascii="XO Thames" w:hAnsi="XO Thames"/>
      <w:b w:val="1"/>
      <w:sz w:val="24"/>
    </w:rPr>
  </w:style>
  <w:style w:styleId="Style_22" w:type="paragraph">
    <w:name w:val="heading 2"/>
    <w:next w:val="Style_2"/>
    <w:link w:val="Style_22_ch"/>
    <w:uiPriority w:val="9"/>
    <w:qFormat/>
    <w:pPr>
      <w:spacing w:after="120" w:before="120"/>
      <w:ind/>
      <w:jc w:val="both"/>
      <w:outlineLvl w:val="1"/>
    </w:pPr>
    <w:rPr>
      <w:rFonts w:ascii="XO Thames" w:hAnsi="XO Thames"/>
      <w:b w:val="1"/>
      <w:sz w:val="28"/>
    </w:rPr>
  </w:style>
  <w:style w:styleId="Style_22_ch" w:type="character">
    <w:name w:val="heading 2"/>
    <w:link w:val="Style_22"/>
    <w:rPr>
      <w:rFonts w:ascii="XO Thames" w:hAnsi="XO Thames"/>
      <w:b w:val="1"/>
      <w:sz w:val="28"/>
    </w:rPr>
  </w:style>
  <w:style w:default="1" w:styleId="Style_23"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MyOffice-CoreFramework-Windows/29-1028.734.7326.662.0@RELEASE-DESKTOP-BETELGEUSE-2.3-RC</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2024-03-27T09:16:32Z</dcterms:modified>
</cp:coreProperties>
</file>